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 wp14:anchorId="227F99D6" wp14:editId="5B19A4C9">
            <wp:extent cx="2143125" cy="2143125"/>
            <wp:effectExtent l="0" t="0" r="9525" b="9525"/>
            <wp:docPr id="2" name="Picture 2" descr="C:\Users\eenrsee\AppData\Local\Microsoft\Windows\INetCache\Content.MSO\10A8F1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nrsee\AppData\Local\Microsoft\Windows\INetCache\Content.MSO\10A8F1F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Fjärdhundra 2019-01-21</w:t>
      </w:r>
      <w:bookmarkStart w:id="0" w:name="_GoBack"/>
      <w:bookmarkEnd w:id="0"/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Likabehandlingsplan för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Fjärdhundra SK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Syfte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Alla som direkt och indirekt medverkar i föreningens idrottsverksamhet (tex. ledare,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idrottsutövare och medlemmar) ska inte utsättas för kränkande behandling på grund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 ras, religion, ålder, kön, nationalitet, sexuell läggning, fysiska och psykiska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förutsättningar eller annan orsak.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 vill vara en förening där vi visar respekt för människors olikheter.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Främjande arbete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Göra alla inblandande i föreningen såsom medlemmar, målsmän och ledare medvetna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om likabehandling. Detta kan man uppnå genom att publicera likabehandlingsplanen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på föreningens hemsida.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Nya medlemmar skall ta del av planen i samband med inskrivningen.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Förebyggande arbete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Styrelsens sammanställning skall sträva efter jämlikhet.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Föreningen skall frekvent utbilda eller vidareutbilda sina ledare i detta område.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Åtgärdande arbete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Om någon inom </w:t>
      </w:r>
      <w:r>
        <w:rPr>
          <w:rFonts w:ascii="TimesNewRomanPSMT" w:hAnsi="TimesNewRomanPSMT" w:cs="TimesNewRomanPSMT"/>
          <w:sz w:val="24"/>
          <w:szCs w:val="24"/>
        </w:rPr>
        <w:t>Fjärhundra SK</w:t>
      </w:r>
      <w:r>
        <w:rPr>
          <w:rFonts w:ascii="TimesNewRomanPSMT" w:hAnsi="TimesNewRomanPSMT" w:cs="TimesNewRomanPSMT"/>
          <w:sz w:val="24"/>
          <w:szCs w:val="24"/>
        </w:rPr>
        <w:t xml:space="preserve"> blir utsatt för diskriminering,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trakasserier eller annan kränkande behandling rapporteras händelsen till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huvudstyrelsen som påtalar och informerar om denna likabehandlingsplan samt riktar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 tillsägelse och för diskussion med berörd. I de fall den berörda är under 18 år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vidtalas även dennes föräldrar. Vid upprepning kan styrelsen besluta om avstängning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och/ eller uteslutning från föreningens verksamhet.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Översyn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Likabehandlingsplanen är ett levande dokument och ska regelbundet ses över och vid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behov revideras.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Styrelsens ansvar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Styrelsen har ett informationsansvar till alla medlemmar angående föreningens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likabehandlingsplan. Styrelsen har det yttersta ansvaret att se till att</w:t>
      </w:r>
    </w:p>
    <w:p w:rsidR="008C59E9" w:rsidRDefault="00AB5DEA" w:rsidP="00AB5DE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likabehandlingsplanen efterlevs.</w:t>
      </w:r>
    </w:p>
    <w:p w:rsidR="00AB5DEA" w:rsidRDefault="00AB5DEA" w:rsidP="00AB5DEA"/>
    <w:sectPr w:rsidR="00AB5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EA"/>
    <w:rsid w:val="008C59E9"/>
    <w:rsid w:val="00A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3FB1"/>
  <w15:chartTrackingRefBased/>
  <w15:docId w15:val="{F8684750-7CBB-4BA1-A3F3-F1BD4FE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Enrico Seeling</cp:lastModifiedBy>
  <cp:revision>1</cp:revision>
  <dcterms:created xsi:type="dcterms:W3CDTF">2019-01-21T13:24:00Z</dcterms:created>
  <dcterms:modified xsi:type="dcterms:W3CDTF">2019-01-21T13:29:00Z</dcterms:modified>
</cp:coreProperties>
</file>